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5D" w:rsidRPr="00E97977" w:rsidRDefault="00025993" w:rsidP="00025993">
      <w:pPr>
        <w:pBdr>
          <w:bottom w:val="single" w:sz="4" w:space="1" w:color="auto"/>
        </w:pBdr>
        <w:rPr>
          <w:b/>
          <w:sz w:val="48"/>
          <w:szCs w:val="28"/>
          <w:lang w:val="de-CH"/>
        </w:rPr>
      </w:pPr>
      <w:bookmarkStart w:id="0" w:name="_GoBack"/>
      <w:bookmarkEnd w:id="0"/>
      <w:r w:rsidRPr="00E97977">
        <w:rPr>
          <w:b/>
          <w:sz w:val="48"/>
          <w:szCs w:val="28"/>
          <w:lang w:val="de-CH"/>
        </w:rPr>
        <w:t>ÖFFENTLICHE PLANAUFLAGE</w:t>
      </w:r>
    </w:p>
    <w:p w:rsidR="00025993" w:rsidRPr="00E97977" w:rsidRDefault="00025993" w:rsidP="00025993">
      <w:pPr>
        <w:jc w:val="both"/>
        <w:rPr>
          <w:b/>
          <w:color w:val="FF0000"/>
          <w:szCs w:val="28"/>
          <w:lang w:val="de-CH"/>
        </w:rPr>
      </w:pPr>
      <w:r w:rsidRPr="00E97977">
        <w:rPr>
          <w:b/>
          <w:color w:val="FF0000"/>
          <w:szCs w:val="28"/>
          <w:lang w:val="de-CH"/>
        </w:rPr>
        <w:t>Änderung Bauordnung und Zonenplan</w:t>
      </w:r>
    </w:p>
    <w:p w:rsidR="00025993" w:rsidRPr="00E97977" w:rsidRDefault="00025993" w:rsidP="00025993">
      <w:pPr>
        <w:jc w:val="both"/>
        <w:rPr>
          <w:szCs w:val="28"/>
          <w:lang w:val="de-CH"/>
        </w:rPr>
      </w:pPr>
      <w:r w:rsidRPr="00E97977">
        <w:rPr>
          <w:szCs w:val="28"/>
          <w:lang w:val="de-CH"/>
        </w:rPr>
        <w:t>Der Gemeinderat hat auf Grundlage</w:t>
      </w:r>
      <w:r w:rsidR="006244BF" w:rsidRPr="00E97977">
        <w:rPr>
          <w:szCs w:val="28"/>
          <w:lang w:val="de-CH"/>
        </w:rPr>
        <w:t xml:space="preserve"> von</w:t>
      </w:r>
      <w:r w:rsidRPr="00E97977">
        <w:rPr>
          <w:szCs w:val="28"/>
          <w:lang w:val="de-CH"/>
        </w:rPr>
        <w:t xml:space="preserve"> </w:t>
      </w:r>
      <w:r w:rsidR="006244BF" w:rsidRPr="00E97977">
        <w:rPr>
          <w:szCs w:val="28"/>
          <w:lang w:val="de-CH"/>
        </w:rPr>
        <w:t xml:space="preserve">Art. 40 Abs. 2 Bst. h </w:t>
      </w:r>
      <w:r w:rsidRPr="00E97977">
        <w:rPr>
          <w:szCs w:val="28"/>
          <w:lang w:val="de-CH"/>
        </w:rPr>
        <w:t xml:space="preserve">des Gemeindegesetzes </w:t>
      </w:r>
      <w:r w:rsidR="006244BF" w:rsidRPr="00E97977">
        <w:rPr>
          <w:szCs w:val="28"/>
          <w:lang w:val="de-CH"/>
        </w:rPr>
        <w:t>in Ve</w:t>
      </w:r>
      <w:r w:rsidR="006244BF" w:rsidRPr="00E97977">
        <w:rPr>
          <w:szCs w:val="28"/>
          <w:lang w:val="de-CH"/>
        </w:rPr>
        <w:t>r</w:t>
      </w:r>
      <w:r w:rsidR="006244BF" w:rsidRPr="00E97977">
        <w:rPr>
          <w:szCs w:val="28"/>
          <w:lang w:val="de-CH"/>
        </w:rPr>
        <w:t>bindung mit Art. 10 Abs. 1 des</w:t>
      </w:r>
      <w:r w:rsidRPr="00E97977">
        <w:rPr>
          <w:szCs w:val="28"/>
          <w:lang w:val="de-CH"/>
        </w:rPr>
        <w:t xml:space="preserve"> Bau</w:t>
      </w:r>
      <w:r w:rsidR="00E97977">
        <w:rPr>
          <w:szCs w:val="28"/>
          <w:lang w:val="de-CH"/>
        </w:rPr>
        <w:t xml:space="preserve">gesetzes an seiner Sitzung vom </w:t>
      </w:r>
      <w:proofErr w:type="spellStart"/>
      <w:r w:rsidR="00E97977" w:rsidRPr="00E97977">
        <w:rPr>
          <w:color w:val="FF0000"/>
          <w:szCs w:val="28"/>
          <w:lang w:val="de-CH"/>
        </w:rPr>
        <w:t>xx.xx.xxxx</w:t>
      </w:r>
      <w:proofErr w:type="spellEnd"/>
      <w:r w:rsidRPr="00E97977">
        <w:rPr>
          <w:szCs w:val="28"/>
          <w:lang w:val="de-CH"/>
        </w:rPr>
        <w:t xml:space="preserve"> folgende Änd</w:t>
      </w:r>
      <w:r w:rsidRPr="00E97977">
        <w:rPr>
          <w:szCs w:val="28"/>
          <w:lang w:val="de-CH"/>
        </w:rPr>
        <w:t>e</w:t>
      </w:r>
      <w:r w:rsidRPr="00E97977">
        <w:rPr>
          <w:szCs w:val="28"/>
          <w:lang w:val="de-CH"/>
        </w:rPr>
        <w:t xml:space="preserve">rung der Bauordnung </w:t>
      </w:r>
      <w:r w:rsidR="00E97977">
        <w:rPr>
          <w:szCs w:val="28"/>
          <w:lang w:val="de-CH"/>
        </w:rPr>
        <w:t>und des Zonenplans beschlossen:</w:t>
      </w:r>
    </w:p>
    <w:p w:rsidR="00025993" w:rsidRPr="00E97977" w:rsidRDefault="00025993" w:rsidP="00025993">
      <w:pPr>
        <w:jc w:val="both"/>
        <w:rPr>
          <w:color w:val="FF0000"/>
          <w:szCs w:val="28"/>
          <w:lang w:val="de-CH"/>
        </w:rPr>
      </w:pPr>
      <w:r w:rsidRPr="00E97977">
        <w:rPr>
          <w:b/>
          <w:color w:val="FF0000"/>
          <w:szCs w:val="28"/>
          <w:lang w:val="de-CH"/>
        </w:rPr>
        <w:t>Bauordnung:</w:t>
      </w:r>
      <w:r w:rsidRPr="00E97977">
        <w:rPr>
          <w:color w:val="FF0000"/>
          <w:szCs w:val="28"/>
          <w:lang w:val="de-CH"/>
        </w:rPr>
        <w:t xml:space="preserve"> </w:t>
      </w:r>
      <w:r w:rsidRPr="00E97977">
        <w:rPr>
          <w:color w:val="FF0000"/>
          <w:szCs w:val="28"/>
          <w:lang w:val="de-CH"/>
        </w:rPr>
        <w:tab/>
      </w:r>
      <w:r w:rsidR="00E97977">
        <w:rPr>
          <w:color w:val="FF0000"/>
          <w:szCs w:val="28"/>
          <w:lang w:val="de-CH"/>
        </w:rPr>
        <w:tab/>
      </w:r>
      <w:r w:rsidRPr="00E97977">
        <w:rPr>
          <w:color w:val="FF0000"/>
          <w:szCs w:val="28"/>
          <w:lang w:val="de-CH"/>
        </w:rPr>
        <w:t>…</w:t>
      </w:r>
    </w:p>
    <w:p w:rsidR="00025993" w:rsidRPr="00E97977" w:rsidRDefault="00025993" w:rsidP="00025993">
      <w:pPr>
        <w:jc w:val="both"/>
        <w:rPr>
          <w:color w:val="FF0000"/>
          <w:szCs w:val="28"/>
          <w:lang w:val="de-CH"/>
        </w:rPr>
      </w:pPr>
      <w:r w:rsidRPr="00E97977">
        <w:rPr>
          <w:b/>
          <w:color w:val="FF0000"/>
          <w:szCs w:val="28"/>
          <w:lang w:val="de-CH"/>
        </w:rPr>
        <w:t>Zonenplan:</w:t>
      </w:r>
      <w:r w:rsidRPr="00E97977">
        <w:rPr>
          <w:color w:val="FF0000"/>
          <w:szCs w:val="28"/>
          <w:lang w:val="de-CH"/>
        </w:rPr>
        <w:t xml:space="preserve"> </w:t>
      </w:r>
      <w:r w:rsidRPr="00E97977">
        <w:rPr>
          <w:color w:val="FF0000"/>
          <w:szCs w:val="28"/>
          <w:lang w:val="de-CH"/>
        </w:rPr>
        <w:tab/>
      </w:r>
      <w:r w:rsidRPr="00E97977">
        <w:rPr>
          <w:color w:val="FF0000"/>
          <w:szCs w:val="28"/>
          <w:lang w:val="de-CH"/>
        </w:rPr>
        <w:tab/>
        <w:t xml:space="preserve">… </w:t>
      </w:r>
    </w:p>
    <w:p w:rsidR="00025993" w:rsidRPr="00E97977" w:rsidRDefault="00025993" w:rsidP="00025993">
      <w:pPr>
        <w:jc w:val="both"/>
        <w:rPr>
          <w:szCs w:val="28"/>
          <w:lang w:val="de-CH"/>
        </w:rPr>
      </w:pPr>
      <w:r w:rsidRPr="00E97977">
        <w:rPr>
          <w:szCs w:val="28"/>
          <w:lang w:val="de-CH"/>
        </w:rPr>
        <w:t xml:space="preserve">In Übereinstimmung mit Art. 13 </w:t>
      </w:r>
      <w:r w:rsidR="009F040A" w:rsidRPr="00E97977">
        <w:rPr>
          <w:szCs w:val="28"/>
          <w:lang w:val="de-CH"/>
        </w:rPr>
        <w:t xml:space="preserve">Abs. 1 des </w:t>
      </w:r>
      <w:r w:rsidRPr="00E97977">
        <w:rPr>
          <w:szCs w:val="28"/>
          <w:lang w:val="de-CH"/>
        </w:rPr>
        <w:t>Baugesetz</w:t>
      </w:r>
      <w:r w:rsidR="009F040A" w:rsidRPr="00E97977">
        <w:rPr>
          <w:szCs w:val="28"/>
          <w:lang w:val="de-CH"/>
        </w:rPr>
        <w:t>es</w:t>
      </w:r>
      <w:r w:rsidRPr="00E97977">
        <w:rPr>
          <w:szCs w:val="28"/>
          <w:lang w:val="de-CH"/>
        </w:rPr>
        <w:t xml:space="preserve"> </w:t>
      </w:r>
      <w:r w:rsidR="00C167C0" w:rsidRPr="00E97977">
        <w:rPr>
          <w:szCs w:val="28"/>
          <w:lang w:val="de-CH"/>
        </w:rPr>
        <w:t>werden die Dokumente</w:t>
      </w:r>
      <w:r w:rsidRPr="00E97977">
        <w:rPr>
          <w:szCs w:val="28"/>
          <w:lang w:val="de-CH"/>
        </w:rPr>
        <w:t xml:space="preserve"> während 30 Tagen</w:t>
      </w:r>
      <w:r w:rsidR="00C167C0" w:rsidRPr="00E97977">
        <w:rPr>
          <w:szCs w:val="28"/>
          <w:lang w:val="de-CH"/>
        </w:rPr>
        <w:t>,</w:t>
      </w:r>
      <w:r w:rsidRPr="00E97977">
        <w:rPr>
          <w:szCs w:val="28"/>
          <w:lang w:val="de-CH"/>
        </w:rPr>
        <w:t xml:space="preserve"> </w:t>
      </w:r>
      <w:r w:rsidRPr="00E97977">
        <w:rPr>
          <w:b/>
          <w:szCs w:val="28"/>
          <w:lang w:val="de-CH"/>
        </w:rPr>
        <w:t xml:space="preserve">vom </w:t>
      </w:r>
      <w:proofErr w:type="spellStart"/>
      <w:r w:rsidR="00E97977" w:rsidRPr="00E97977">
        <w:rPr>
          <w:b/>
          <w:color w:val="FF0000"/>
          <w:szCs w:val="28"/>
          <w:lang w:val="de-CH"/>
        </w:rPr>
        <w:t>xx.xx.xxxx</w:t>
      </w:r>
      <w:proofErr w:type="spellEnd"/>
      <w:r w:rsidR="00E97977">
        <w:rPr>
          <w:b/>
          <w:szCs w:val="28"/>
          <w:lang w:val="de-CH"/>
        </w:rPr>
        <w:t xml:space="preserve"> </w:t>
      </w:r>
      <w:r w:rsidRPr="00E97977">
        <w:rPr>
          <w:b/>
          <w:szCs w:val="28"/>
          <w:lang w:val="de-CH"/>
        </w:rPr>
        <w:t xml:space="preserve">bis </w:t>
      </w:r>
      <w:proofErr w:type="spellStart"/>
      <w:r w:rsidR="00E97977" w:rsidRPr="00E97977">
        <w:rPr>
          <w:b/>
          <w:color w:val="FF0000"/>
          <w:szCs w:val="28"/>
          <w:lang w:val="de-CH"/>
        </w:rPr>
        <w:t>xx.xx.xxxx</w:t>
      </w:r>
      <w:proofErr w:type="spellEnd"/>
      <w:r w:rsidR="00C167C0" w:rsidRPr="00E97977">
        <w:rPr>
          <w:szCs w:val="28"/>
          <w:lang w:val="de-CH"/>
        </w:rPr>
        <w:t>,</w:t>
      </w:r>
      <w:r w:rsidRPr="00E97977">
        <w:rPr>
          <w:szCs w:val="28"/>
          <w:lang w:val="de-CH"/>
        </w:rPr>
        <w:t xml:space="preserve"> </w:t>
      </w:r>
      <w:r w:rsidR="005F3335" w:rsidRPr="00E97977">
        <w:rPr>
          <w:szCs w:val="28"/>
          <w:lang w:val="de-CH"/>
        </w:rPr>
        <w:t>zu</w:t>
      </w:r>
      <w:r w:rsidRPr="00E97977">
        <w:rPr>
          <w:szCs w:val="28"/>
          <w:lang w:val="de-CH"/>
        </w:rPr>
        <w:t xml:space="preserve"> den Öffnungszeiten der Gemeindeverwaltung (</w:t>
      </w:r>
      <w:r w:rsidRPr="00E97977">
        <w:rPr>
          <w:color w:val="FF0000"/>
          <w:szCs w:val="28"/>
          <w:lang w:val="de-CH"/>
        </w:rPr>
        <w:t>8.00 – 11.30</w:t>
      </w:r>
      <w:r w:rsidRPr="00E97977">
        <w:rPr>
          <w:szCs w:val="28"/>
          <w:lang w:val="de-CH"/>
        </w:rPr>
        <w:t xml:space="preserve"> Uhr und </w:t>
      </w:r>
      <w:r w:rsidRPr="00E97977">
        <w:rPr>
          <w:color w:val="FF0000"/>
          <w:szCs w:val="28"/>
          <w:lang w:val="de-CH"/>
        </w:rPr>
        <w:t>13.30 – 17.</w:t>
      </w:r>
      <w:r w:rsidR="00C167C0" w:rsidRPr="00E97977">
        <w:rPr>
          <w:color w:val="FF0000"/>
          <w:szCs w:val="28"/>
          <w:lang w:val="de-CH"/>
        </w:rPr>
        <w:t>00</w:t>
      </w:r>
      <w:r w:rsidR="00C167C0" w:rsidRPr="00E97977">
        <w:rPr>
          <w:szCs w:val="28"/>
          <w:lang w:val="de-CH"/>
        </w:rPr>
        <w:t xml:space="preserve"> Uhr)</w:t>
      </w:r>
      <w:r w:rsidR="009F040A" w:rsidRPr="00E97977">
        <w:rPr>
          <w:szCs w:val="28"/>
          <w:lang w:val="de-CH"/>
        </w:rPr>
        <w:t xml:space="preserve"> </w:t>
      </w:r>
      <w:r w:rsidR="00B00418" w:rsidRPr="00E97977">
        <w:rPr>
          <w:szCs w:val="28"/>
          <w:lang w:val="de-CH"/>
        </w:rPr>
        <w:t xml:space="preserve">öffentlich </w:t>
      </w:r>
      <w:r w:rsidR="00E97977">
        <w:rPr>
          <w:szCs w:val="28"/>
          <w:lang w:val="de-CH"/>
        </w:rPr>
        <w:t>zur Einsichtnahme aufgelegt.</w:t>
      </w:r>
    </w:p>
    <w:p w:rsidR="00025993" w:rsidRDefault="006244BF" w:rsidP="00025993">
      <w:pPr>
        <w:jc w:val="both"/>
        <w:rPr>
          <w:szCs w:val="28"/>
          <w:lang w:val="de-CH"/>
        </w:rPr>
      </w:pPr>
      <w:r w:rsidRPr="00E97977">
        <w:rPr>
          <w:szCs w:val="28"/>
          <w:lang w:val="de-CH"/>
        </w:rPr>
        <w:t xml:space="preserve">Allfällige Einsprachen der betroffenen Grundeigentümer </w:t>
      </w:r>
      <w:r w:rsidR="00B00418" w:rsidRPr="00E97977">
        <w:rPr>
          <w:szCs w:val="28"/>
          <w:lang w:val="de-CH"/>
        </w:rPr>
        <w:t xml:space="preserve">gegen die Zonenplanänderung </w:t>
      </w:r>
      <w:r w:rsidRPr="00E97977">
        <w:rPr>
          <w:szCs w:val="28"/>
          <w:lang w:val="de-CH"/>
        </w:rPr>
        <w:t xml:space="preserve">sind während der Auflagefrist schriftlich und begründet bei der Gemeinde einzureichen. </w:t>
      </w:r>
      <w:r w:rsidR="009F040A" w:rsidRPr="00E97977">
        <w:rPr>
          <w:szCs w:val="28"/>
          <w:lang w:val="de-CH"/>
        </w:rPr>
        <w:t>B</w:t>
      </w:r>
      <w:r w:rsidR="009F040A" w:rsidRPr="00E97977">
        <w:rPr>
          <w:szCs w:val="28"/>
          <w:lang w:val="de-CH"/>
        </w:rPr>
        <w:t>e</w:t>
      </w:r>
      <w:r w:rsidR="009F040A" w:rsidRPr="00E97977">
        <w:rPr>
          <w:szCs w:val="28"/>
          <w:lang w:val="de-CH"/>
        </w:rPr>
        <w:t>troffene Grundeigentümer werden über den Inhalt dieser Kundmachung auch schriftlich verständigt.</w:t>
      </w:r>
    </w:p>
    <w:p w:rsidR="00E97977" w:rsidRPr="004275A7" w:rsidRDefault="00E97977" w:rsidP="00E97977">
      <w:pPr>
        <w:ind w:right="1020"/>
        <w:jc w:val="both"/>
        <w:rPr>
          <w:color w:val="FF0000"/>
        </w:rPr>
      </w:pPr>
      <w:r w:rsidRPr="004275A7">
        <w:rPr>
          <w:b/>
          <w:color w:val="FF0000"/>
        </w:rPr>
        <w:t>xx. April 2018</w:t>
      </w:r>
    </w:p>
    <w:p w:rsidR="00E97977" w:rsidRDefault="00E97977" w:rsidP="00E97977">
      <w:pPr>
        <w:ind w:right="1020"/>
        <w:jc w:val="both"/>
      </w:pPr>
    </w:p>
    <w:p w:rsidR="00E97977" w:rsidRPr="00D20F41" w:rsidRDefault="00E97977" w:rsidP="00E97977">
      <w:pPr>
        <w:ind w:right="1020"/>
        <w:jc w:val="both"/>
        <w:rPr>
          <w:b/>
        </w:rPr>
      </w:pPr>
      <w:proofErr w:type="spellStart"/>
      <w:r w:rsidRPr="00D20F41">
        <w:rPr>
          <w:b/>
        </w:rPr>
        <w:t>Gemeindevorstehung</w:t>
      </w:r>
      <w:proofErr w:type="spellEnd"/>
      <w:r w:rsidRPr="00D20F41">
        <w:rPr>
          <w:b/>
        </w:rPr>
        <w:t xml:space="preserve"> </w:t>
      </w:r>
      <w:r w:rsidRPr="00B23630">
        <w:rPr>
          <w:b/>
          <w:color w:val="FF0000"/>
        </w:rPr>
        <w:t>XX</w:t>
      </w:r>
    </w:p>
    <w:p w:rsidR="00E97977" w:rsidRDefault="00E97977" w:rsidP="00E97977">
      <w:pPr>
        <w:ind w:right="1020"/>
        <w:jc w:val="both"/>
      </w:pPr>
    </w:p>
    <w:p w:rsidR="00E97977" w:rsidRDefault="00E97977" w:rsidP="00E97977">
      <w:pPr>
        <w:ind w:right="1020"/>
        <w:jc w:val="both"/>
      </w:pPr>
      <w:r>
        <w:t>gez.</w:t>
      </w:r>
    </w:p>
    <w:p w:rsidR="00E97977" w:rsidRPr="00E97977" w:rsidRDefault="00E97977" w:rsidP="00E97977">
      <w:pPr>
        <w:ind w:right="1020"/>
        <w:jc w:val="both"/>
        <w:rPr>
          <w:rFonts w:eastAsia="Times New Roman" w:cs="Calibri"/>
          <w:lang w:eastAsia="de-CH"/>
        </w:rPr>
      </w:pPr>
      <w:r>
        <w:t>Gemeindevorsteher</w:t>
      </w:r>
    </w:p>
    <w:sectPr w:rsidR="00E97977" w:rsidRPr="00E97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57"/>
    <w:rsid w:val="00025993"/>
    <w:rsid w:val="00443257"/>
    <w:rsid w:val="004A5D24"/>
    <w:rsid w:val="005F3335"/>
    <w:rsid w:val="006244BF"/>
    <w:rsid w:val="0072745D"/>
    <w:rsid w:val="007910A5"/>
    <w:rsid w:val="009F040A"/>
    <w:rsid w:val="00B00418"/>
    <w:rsid w:val="00C167C0"/>
    <w:rsid w:val="00E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4A5D24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4A5D24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4A5D24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4A5D24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4A5D24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4A5D24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4A5D24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4A5D24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4A5D24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4A5D24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4A5D24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4A5D24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4A5D24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4A5D2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4A5D2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4A5D24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4A5D24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4A5D24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4A5D24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4A5D24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4A5D24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A5D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5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4A5D2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4A5D24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4A5D24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A5D2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A5D2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A5D24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5D2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4A5D2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4A5D2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4A5D24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4A5D24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4A5D24"/>
    <w:rPr>
      <w:b/>
      <w:bCs/>
    </w:rPr>
  </w:style>
  <w:style w:type="numbering" w:customStyle="1" w:styleId="LLVAufzhlung">
    <w:name w:val="LLV_Aufzählung"/>
    <w:basedOn w:val="KeineListe"/>
    <w:uiPriority w:val="99"/>
    <w:rsid w:val="004A5D24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4A5D24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4A5D24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4A5D24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4A5D24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4A5D24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4A5D24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4A5D24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4A5D24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4A5D24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4A5D24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4A5D24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4A5D24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4A5D24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4A5D24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4A5D24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4A5D24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4A5D24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4A5D24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4A5D24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4A5D24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4A5D24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4A5D24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4A5D24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4A5D24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4A5D24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4A5D24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4A5D24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4A5D24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4A5D24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4A5D24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4A5D24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4A5D24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4A5D24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4A5D24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4A5D24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4A5D24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4A5D24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4A5D24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4A5D24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4A5D24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4A5D24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4A5D24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4A5D24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4A5D24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4A5D24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4A5D24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4A5D24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4A5D24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4A5D24"/>
    <w:rPr>
      <w:rFonts w:ascii="Calibri" w:eastAsia="Calibri" w:hAnsi="Calibri" w:cs="Calibri"/>
      <w:sz w:val="18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4A5D24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4A5D24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4A5D24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4A5D24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4A5D24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4A5D24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4A5D24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4A5D24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4A5D24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4A5D24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4A5D24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4A5D24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4A5D24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4A5D2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4A5D2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4A5D24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4A5D24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4A5D24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4A5D24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4A5D24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4A5D24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A5D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5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4A5D2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4A5D24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4A5D24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A5D2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A5D2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A5D24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5D2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4A5D2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4A5D2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4A5D24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4A5D24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4A5D24"/>
    <w:rPr>
      <w:b/>
      <w:bCs/>
    </w:rPr>
  </w:style>
  <w:style w:type="numbering" w:customStyle="1" w:styleId="LLVAufzhlung">
    <w:name w:val="LLV_Aufzählung"/>
    <w:basedOn w:val="KeineListe"/>
    <w:uiPriority w:val="99"/>
    <w:rsid w:val="004A5D24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4A5D24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4A5D24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4A5D24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4A5D24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4A5D24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4A5D24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4A5D24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4A5D24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4A5D24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4A5D24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4A5D24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4A5D24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4A5D24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4A5D24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4A5D24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4A5D24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4A5D24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4A5D24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4A5D24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4A5D24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4A5D24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4A5D24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4A5D24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4A5D24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4A5D24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4A5D24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4A5D24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4A5D24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4A5D24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4A5D24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4A5D24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4A5D24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4A5D24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4A5D24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4A5D24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4A5D24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4A5D24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4A5D24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4A5D24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4A5D24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4A5D24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4A5D24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4A5D24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4A5D24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4A5D24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4A5D24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4A5D24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4A5D24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4A5D24"/>
    <w:rPr>
      <w:rFonts w:ascii="Calibri" w:eastAsia="Calibri" w:hAnsi="Calibri" w:cs="Calibri"/>
      <w:sz w:val="18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 Kerstin</dc:creator>
  <cp:lastModifiedBy>Schmuck Hermann</cp:lastModifiedBy>
  <cp:revision>2</cp:revision>
  <dcterms:created xsi:type="dcterms:W3CDTF">2019-01-16T06:13:00Z</dcterms:created>
  <dcterms:modified xsi:type="dcterms:W3CDTF">2019-01-16T06:13:00Z</dcterms:modified>
</cp:coreProperties>
</file>